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E6A6C" w14:textId="77777777" w:rsidR="001E4FA7" w:rsidRPr="00DE58BF" w:rsidRDefault="00294A01" w:rsidP="006A3E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58BF">
        <w:rPr>
          <w:rFonts w:ascii="Times New Roman" w:hAnsi="Times New Roman" w:cs="Times New Roman"/>
          <w:b/>
          <w:sz w:val="28"/>
          <w:szCs w:val="28"/>
          <w:u w:val="single"/>
        </w:rPr>
        <w:t xml:space="preserve">Anuncio Público </w:t>
      </w:r>
    </w:p>
    <w:p w14:paraId="3E157FE9" w14:textId="19A503F7" w:rsidR="006A3EDF" w:rsidRPr="00DE58BF" w:rsidRDefault="00294A01" w:rsidP="006A3E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8BF">
        <w:rPr>
          <w:rFonts w:ascii="Times New Roman" w:hAnsi="Times New Roman" w:cs="Times New Roman"/>
          <w:sz w:val="24"/>
          <w:szCs w:val="24"/>
        </w:rPr>
        <w:t xml:space="preserve">Winder </w:t>
      </w:r>
      <w:proofErr w:type="spellStart"/>
      <w:r w:rsidRPr="00DE58BF">
        <w:rPr>
          <w:rFonts w:ascii="Times New Roman" w:hAnsi="Times New Roman" w:cs="Times New Roman"/>
          <w:sz w:val="24"/>
          <w:szCs w:val="24"/>
        </w:rPr>
        <w:t>Housing</w:t>
      </w:r>
      <w:proofErr w:type="spellEnd"/>
      <w:r w:rsidRPr="00DE58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8BF">
        <w:rPr>
          <w:rFonts w:ascii="Times New Roman" w:hAnsi="Times New Roman" w:cs="Times New Roman"/>
          <w:sz w:val="24"/>
          <w:szCs w:val="24"/>
        </w:rPr>
        <w:t>Authority</w:t>
      </w:r>
      <w:proofErr w:type="spellEnd"/>
      <w:r w:rsidRPr="00DE58BF">
        <w:rPr>
          <w:rFonts w:ascii="Times New Roman" w:hAnsi="Times New Roman" w:cs="Times New Roman"/>
          <w:sz w:val="24"/>
          <w:szCs w:val="24"/>
        </w:rPr>
        <w:t xml:space="preserve"> (WHA), agente de arrendamiento para la propiedad </w:t>
      </w:r>
      <w:r w:rsidR="00BA0288" w:rsidRPr="00DE58BF">
        <w:rPr>
          <w:rFonts w:ascii="Times New Roman" w:hAnsi="Times New Roman" w:cs="Times New Roman"/>
          <w:sz w:val="24"/>
          <w:szCs w:val="24"/>
        </w:rPr>
        <w:t xml:space="preserve">residencial </w:t>
      </w:r>
      <w:r w:rsidRPr="00DE58BF">
        <w:rPr>
          <w:rFonts w:ascii="Times New Roman" w:hAnsi="Times New Roman" w:cs="Times New Roman"/>
          <w:sz w:val="24"/>
          <w:szCs w:val="24"/>
        </w:rPr>
        <w:t>Crescent</w:t>
      </w:r>
      <w:r w:rsidR="00BA0288" w:rsidRPr="00DE58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288" w:rsidRPr="00DE58BF">
        <w:rPr>
          <w:rFonts w:ascii="Times New Roman" w:hAnsi="Times New Roman" w:cs="Times New Roman"/>
          <w:sz w:val="24"/>
          <w:szCs w:val="24"/>
        </w:rPr>
        <w:t>Residential</w:t>
      </w:r>
      <w:proofErr w:type="spellEnd"/>
      <w:r w:rsidR="00BA0288" w:rsidRPr="00DE58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288" w:rsidRPr="00DE58BF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DE58BF">
        <w:rPr>
          <w:rFonts w:ascii="Times New Roman" w:hAnsi="Times New Roman" w:cs="Times New Roman"/>
          <w:sz w:val="24"/>
          <w:szCs w:val="24"/>
        </w:rPr>
        <w:t xml:space="preserve"> </w:t>
      </w:r>
      <w:r w:rsidR="00BA0288" w:rsidRPr="00DE58BF">
        <w:rPr>
          <w:rFonts w:ascii="Times New Roman" w:hAnsi="Times New Roman" w:cs="Times New Roman"/>
          <w:sz w:val="24"/>
          <w:szCs w:val="24"/>
        </w:rPr>
        <w:t>de Winder LLC., y la propiedad</w:t>
      </w:r>
      <w:r w:rsidR="004A52FA" w:rsidRPr="00DE58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52FA" w:rsidRPr="00DE58BF">
        <w:rPr>
          <w:rFonts w:ascii="Times New Roman" w:hAnsi="Times New Roman" w:cs="Times New Roman"/>
          <w:sz w:val="24"/>
          <w:szCs w:val="24"/>
        </w:rPr>
        <w:t xml:space="preserve">residencial </w:t>
      </w:r>
      <w:r w:rsidR="00BA0288" w:rsidRPr="00DE58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288" w:rsidRPr="00DE58BF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proofErr w:type="gramEnd"/>
      <w:r w:rsidR="00BA0288" w:rsidRPr="00DE58BF">
        <w:rPr>
          <w:rFonts w:ascii="Times New Roman" w:hAnsi="Times New Roman" w:cs="Times New Roman"/>
          <w:sz w:val="24"/>
          <w:szCs w:val="24"/>
        </w:rPr>
        <w:t xml:space="preserve"> Crescent </w:t>
      </w:r>
      <w:proofErr w:type="spellStart"/>
      <w:r w:rsidR="00BA0288" w:rsidRPr="00DE58BF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="00BA0288" w:rsidRPr="00DE58BF">
        <w:rPr>
          <w:rFonts w:ascii="Times New Roman" w:hAnsi="Times New Roman" w:cs="Times New Roman"/>
          <w:sz w:val="24"/>
          <w:szCs w:val="24"/>
        </w:rPr>
        <w:t>, LLC. Estará aceptando aplicaciones para el Programa de Asistencia de Alquiler b</w:t>
      </w:r>
      <w:r w:rsidR="006A24B2">
        <w:rPr>
          <w:rFonts w:ascii="Times New Roman" w:hAnsi="Times New Roman" w:cs="Times New Roman"/>
          <w:sz w:val="24"/>
          <w:szCs w:val="24"/>
        </w:rPr>
        <w:t xml:space="preserve">asado Proyectos a partir </w:t>
      </w:r>
      <w:r w:rsidR="00EC2AF5">
        <w:rPr>
          <w:rFonts w:ascii="Times New Roman" w:hAnsi="Times New Roman" w:cs="Times New Roman"/>
          <w:sz w:val="24"/>
          <w:szCs w:val="24"/>
        </w:rPr>
        <w:t xml:space="preserve">del </w:t>
      </w:r>
      <w:r w:rsidR="008C1315" w:rsidRPr="008C1315">
        <w:rPr>
          <w:rFonts w:ascii="Times New Roman" w:hAnsi="Times New Roman" w:cs="Times New Roman"/>
          <w:sz w:val="24"/>
          <w:szCs w:val="24"/>
          <w:highlight w:val="yellow"/>
        </w:rPr>
        <w:t>7 de diciembre</w:t>
      </w:r>
      <w:r w:rsidR="00FA2682" w:rsidRPr="00FA2682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8C1315" w:rsidRPr="00FA2682">
        <w:rPr>
          <w:rFonts w:ascii="Times New Roman" w:hAnsi="Times New Roman" w:cs="Times New Roman"/>
          <w:sz w:val="24"/>
          <w:szCs w:val="24"/>
          <w:highlight w:val="yellow"/>
        </w:rPr>
        <w:t>2026 desde</w:t>
      </w:r>
      <w:r w:rsidR="0002497E" w:rsidRPr="00FA2682">
        <w:rPr>
          <w:rFonts w:ascii="Times New Roman" w:hAnsi="Times New Roman" w:cs="Times New Roman"/>
          <w:sz w:val="24"/>
          <w:szCs w:val="24"/>
          <w:highlight w:val="yellow"/>
        </w:rPr>
        <w:t xml:space="preserve"> las 8:00am</w:t>
      </w:r>
      <w:r w:rsidR="006A24B2">
        <w:rPr>
          <w:rFonts w:ascii="Times New Roman" w:hAnsi="Times New Roman" w:cs="Times New Roman"/>
          <w:sz w:val="24"/>
          <w:szCs w:val="24"/>
        </w:rPr>
        <w:t xml:space="preserve">. </w:t>
      </w:r>
      <w:r w:rsidR="00BA0288" w:rsidRPr="00DE58BF">
        <w:rPr>
          <w:rFonts w:ascii="Times New Roman" w:hAnsi="Times New Roman" w:cs="Times New Roman"/>
          <w:sz w:val="24"/>
          <w:szCs w:val="24"/>
        </w:rPr>
        <w:t xml:space="preserve">La aplicación </w:t>
      </w:r>
      <w:r w:rsidR="007214FA" w:rsidRPr="00DE58BF">
        <w:rPr>
          <w:rFonts w:ascii="Times New Roman" w:hAnsi="Times New Roman" w:cs="Times New Roman"/>
          <w:sz w:val="24"/>
          <w:szCs w:val="24"/>
        </w:rPr>
        <w:t>estará</w:t>
      </w:r>
      <w:r w:rsidR="00BA0288" w:rsidRPr="00DE58BF">
        <w:rPr>
          <w:rFonts w:ascii="Times New Roman" w:hAnsi="Times New Roman" w:cs="Times New Roman"/>
          <w:sz w:val="24"/>
          <w:szCs w:val="24"/>
        </w:rPr>
        <w:t xml:space="preserve"> disponible</w:t>
      </w:r>
      <w:r w:rsidR="004A52FA" w:rsidRPr="00DE58BF">
        <w:rPr>
          <w:rFonts w:ascii="Times New Roman" w:hAnsi="Times New Roman" w:cs="Times New Roman"/>
          <w:sz w:val="24"/>
          <w:szCs w:val="24"/>
        </w:rPr>
        <w:t xml:space="preserve"> por internet en </w:t>
      </w:r>
      <w:bookmarkStart w:id="0" w:name="_Hlk131493354"/>
      <w:r>
        <w:fldChar w:fldCharType="begin"/>
      </w:r>
      <w:r>
        <w:instrText>HYPERLINK "http://wha.winderhousing.com"</w:instrText>
      </w:r>
      <w:r>
        <w:fldChar w:fldCharType="separate"/>
      </w:r>
      <w:r w:rsidR="004A52FA" w:rsidRPr="00DE58BF">
        <w:rPr>
          <w:rStyle w:val="Hyperlink"/>
          <w:rFonts w:ascii="Times New Roman" w:hAnsi="Times New Roman" w:cs="Times New Roman"/>
          <w:sz w:val="24"/>
          <w:szCs w:val="24"/>
        </w:rPr>
        <w:t>http://wha.winderhousing.com</w:t>
      </w:r>
      <w:r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="00FA3F72" w:rsidRPr="00DE58BF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 w:rsidR="00FA3F72" w:rsidRPr="00DE58BF">
        <w:rPr>
          <w:rFonts w:ascii="Times New Roman" w:hAnsi="Times New Roman" w:cs="Times New Roman"/>
          <w:b/>
          <w:sz w:val="24"/>
          <w:szCs w:val="24"/>
        </w:rPr>
        <w:t>Las solicitudes pueden ser</w:t>
      </w:r>
      <w:r w:rsidR="00174607">
        <w:rPr>
          <w:rFonts w:ascii="Times New Roman" w:hAnsi="Times New Roman" w:cs="Times New Roman"/>
          <w:b/>
          <w:sz w:val="24"/>
          <w:szCs w:val="24"/>
        </w:rPr>
        <w:t xml:space="preserve"> presentadas para apartam</w:t>
      </w:r>
      <w:r w:rsidR="0002497E">
        <w:rPr>
          <w:rFonts w:ascii="Times New Roman" w:hAnsi="Times New Roman" w:cs="Times New Roman"/>
          <w:b/>
          <w:sz w:val="24"/>
          <w:szCs w:val="24"/>
        </w:rPr>
        <w:t>ent</w:t>
      </w:r>
      <w:r w:rsidR="00174607">
        <w:rPr>
          <w:rFonts w:ascii="Times New Roman" w:hAnsi="Times New Roman" w:cs="Times New Roman"/>
          <w:b/>
          <w:sz w:val="24"/>
          <w:szCs w:val="24"/>
        </w:rPr>
        <w:t>os de</w:t>
      </w:r>
      <w:r w:rsidR="00C942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2682">
        <w:rPr>
          <w:rFonts w:ascii="Times New Roman" w:hAnsi="Times New Roman" w:cs="Times New Roman"/>
          <w:b/>
          <w:sz w:val="24"/>
          <w:szCs w:val="24"/>
        </w:rPr>
        <w:t>cero</w:t>
      </w:r>
      <w:r w:rsidR="001613F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A2682">
        <w:rPr>
          <w:rFonts w:ascii="Times New Roman" w:hAnsi="Times New Roman" w:cs="Times New Roman"/>
          <w:b/>
          <w:sz w:val="24"/>
          <w:szCs w:val="24"/>
        </w:rPr>
        <w:t>0</w:t>
      </w:r>
      <w:r w:rsidR="008D4AAF">
        <w:rPr>
          <w:rFonts w:ascii="Times New Roman" w:hAnsi="Times New Roman" w:cs="Times New Roman"/>
          <w:b/>
          <w:sz w:val="24"/>
          <w:szCs w:val="24"/>
        </w:rPr>
        <w:t>)</w:t>
      </w:r>
      <w:r w:rsidR="00FA2682">
        <w:rPr>
          <w:rFonts w:ascii="Times New Roman" w:hAnsi="Times New Roman" w:cs="Times New Roman"/>
          <w:b/>
          <w:sz w:val="24"/>
          <w:szCs w:val="24"/>
        </w:rPr>
        <w:t>, uno (1), dos (2) y tres (3)</w:t>
      </w:r>
      <w:r w:rsidR="000249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3F72" w:rsidRPr="00DE58BF">
        <w:rPr>
          <w:rFonts w:ascii="Times New Roman" w:hAnsi="Times New Roman" w:cs="Times New Roman"/>
          <w:b/>
          <w:sz w:val="24"/>
          <w:szCs w:val="24"/>
        </w:rPr>
        <w:t>dormitorios.</w:t>
      </w:r>
    </w:p>
    <w:p w14:paraId="59D8DCD8" w14:textId="37386891" w:rsidR="00174607" w:rsidRPr="001C4FD7" w:rsidRDefault="00174607" w:rsidP="00174607">
      <w:pPr>
        <w:pStyle w:val="HTMLPreformatted"/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val="es-419"/>
        </w:rPr>
      </w:pPr>
      <w:r w:rsidRPr="00174607">
        <w:rPr>
          <w:rFonts w:ascii="Times New Roman" w:eastAsia="Times New Roman" w:hAnsi="Times New Roman" w:cs="Times New Roman"/>
          <w:color w:val="212121"/>
          <w:sz w:val="24"/>
          <w:szCs w:val="24"/>
          <w:highlight w:val="yellow"/>
          <w:lang w:val="es-ES"/>
        </w:rPr>
        <w:t>Las solicitudes deben completarse y enviarse en línea.</w:t>
      </w:r>
    </w:p>
    <w:p w14:paraId="7A7E1CC1" w14:textId="301C198A" w:rsidR="00174607" w:rsidRPr="00981CD3" w:rsidRDefault="00981CD3" w:rsidP="006A24B2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981CD3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L</w:t>
      </w:r>
      <w:r w:rsidR="00174607" w:rsidRPr="00981CD3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 lista de espe</w:t>
      </w:r>
      <w:r w:rsidR="006A24B2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ra permanecerá abierta </w:t>
      </w:r>
      <w:r w:rsidR="0002497E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hasta </w:t>
      </w:r>
      <w:r w:rsidR="00EC2AF5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el </w:t>
      </w:r>
      <w:r w:rsidR="008C1315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20 de diciembre</w:t>
      </w:r>
      <w:r w:rsidR="00FA2682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, </w:t>
      </w:r>
      <w:r w:rsidR="008C1315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2026 hasta</w:t>
      </w:r>
      <w:r w:rsidR="0002497E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las 11:59pm.</w:t>
      </w:r>
    </w:p>
    <w:p w14:paraId="5322244E" w14:textId="7CC8A99E" w:rsidR="007214FA" w:rsidRPr="00DE58BF" w:rsidRDefault="007214FA" w:rsidP="007214FA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DE58BF">
        <w:rPr>
          <w:rFonts w:ascii="Times New Roman" w:hAnsi="Times New Roman" w:cs="Times New Roman"/>
          <w:sz w:val="24"/>
          <w:szCs w:val="24"/>
          <w:lang w:val="es-ES"/>
        </w:rPr>
        <w:t>Las personas con discapacidades que requieren un a</w:t>
      </w:r>
      <w:r w:rsidR="001C4FD7">
        <w:rPr>
          <w:rFonts w:ascii="Times New Roman" w:hAnsi="Times New Roman" w:cs="Times New Roman"/>
          <w:sz w:val="24"/>
          <w:szCs w:val="24"/>
          <w:lang w:val="es-ES"/>
        </w:rPr>
        <w:t>comodo</w:t>
      </w:r>
      <w:r w:rsidRPr="00DE58BF">
        <w:rPr>
          <w:rFonts w:ascii="Times New Roman" w:hAnsi="Times New Roman" w:cs="Times New Roman"/>
          <w:sz w:val="24"/>
          <w:szCs w:val="24"/>
          <w:lang w:val="es-ES"/>
        </w:rPr>
        <w:t xml:space="preserve"> razonable </w:t>
      </w:r>
      <w:r w:rsidR="001C4FD7">
        <w:rPr>
          <w:rFonts w:ascii="Times New Roman" w:hAnsi="Times New Roman" w:cs="Times New Roman"/>
          <w:sz w:val="24"/>
          <w:szCs w:val="24"/>
          <w:lang w:val="es-ES"/>
        </w:rPr>
        <w:t>para</w:t>
      </w:r>
      <w:r w:rsidRPr="00DE58BF">
        <w:rPr>
          <w:rFonts w:ascii="Times New Roman" w:hAnsi="Times New Roman" w:cs="Times New Roman"/>
          <w:sz w:val="24"/>
          <w:szCs w:val="24"/>
          <w:lang w:val="es-ES"/>
        </w:rPr>
        <w:t xml:space="preserve"> completar </w:t>
      </w:r>
      <w:r w:rsidR="00F9588E" w:rsidRPr="00DE58BF">
        <w:rPr>
          <w:rFonts w:ascii="Times New Roman" w:hAnsi="Times New Roman" w:cs="Times New Roman"/>
          <w:sz w:val="24"/>
          <w:szCs w:val="24"/>
          <w:lang w:val="es-ES"/>
        </w:rPr>
        <w:t>una solicitud pueden llamar a</w:t>
      </w:r>
      <w:r w:rsidRPr="00DE58BF">
        <w:rPr>
          <w:rFonts w:ascii="Times New Roman" w:hAnsi="Times New Roman" w:cs="Times New Roman"/>
          <w:sz w:val="24"/>
          <w:szCs w:val="24"/>
          <w:lang w:val="es-ES"/>
        </w:rPr>
        <w:t xml:space="preserve"> WHA para hacer arreglos especiales</w:t>
      </w:r>
      <w:r w:rsidR="001C4FD7">
        <w:rPr>
          <w:rFonts w:ascii="Times New Roman" w:hAnsi="Times New Roman" w:cs="Times New Roman"/>
          <w:sz w:val="24"/>
          <w:szCs w:val="24"/>
          <w:lang w:val="es-ES"/>
        </w:rPr>
        <w:t xml:space="preserve"> al 770-867-7495</w:t>
      </w:r>
      <w:r w:rsidRPr="00DE58BF">
        <w:rPr>
          <w:rFonts w:ascii="Times New Roman" w:hAnsi="Times New Roman" w:cs="Times New Roman"/>
          <w:sz w:val="24"/>
          <w:szCs w:val="24"/>
          <w:lang w:val="es-ES"/>
        </w:rPr>
        <w:t>. Las personas con problemas de audición pueden llamar a nuestro número de TDD al 7</w:t>
      </w:r>
      <w:r w:rsidR="00FA2682">
        <w:rPr>
          <w:rFonts w:ascii="Times New Roman" w:hAnsi="Times New Roman" w:cs="Times New Roman"/>
          <w:sz w:val="24"/>
          <w:szCs w:val="24"/>
          <w:lang w:val="es-ES"/>
        </w:rPr>
        <w:t>11.</w:t>
      </w:r>
    </w:p>
    <w:p w14:paraId="6D017FD9" w14:textId="0A104C55" w:rsidR="00451E14" w:rsidRPr="00DE58BF" w:rsidRDefault="00981CD3" w:rsidP="00F9588E">
      <w:pPr>
        <w:rPr>
          <w:rFonts w:ascii="Times New Roman" w:hAnsi="Times New Roman" w:cs="Times New Roman"/>
          <w:b/>
          <w:sz w:val="24"/>
          <w:szCs w:val="24"/>
        </w:rPr>
      </w:pPr>
      <w:r w:rsidRPr="00981CD3">
        <w:rPr>
          <w:rFonts w:ascii="Times New Roman" w:hAnsi="Times New Roman" w:cs="Times New Roman"/>
          <w:b/>
          <w:sz w:val="24"/>
          <w:szCs w:val="24"/>
          <w:highlight w:val="yellow"/>
        </w:rPr>
        <w:t>Una vez que envíe su solicitud,</w:t>
      </w:r>
      <w:r w:rsidR="000249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su aplicación permanecerá en la lista de espera como recibida</w:t>
      </w:r>
      <w:r w:rsidR="006E2091" w:rsidRPr="006E209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 Una vez usted se encuentre dentro de las primeras 10 posiciones en la lista de </w:t>
      </w:r>
      <w:r w:rsidR="001613FA" w:rsidRPr="006E2091">
        <w:rPr>
          <w:rFonts w:ascii="Times New Roman" w:hAnsi="Times New Roman" w:cs="Times New Roman"/>
          <w:b/>
          <w:sz w:val="24"/>
          <w:szCs w:val="24"/>
          <w:highlight w:val="yellow"/>
        </w:rPr>
        <w:t>espera,</w:t>
      </w:r>
      <w:r w:rsidR="006E2091" w:rsidRPr="006E209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usted recibirá una cita para determinar su elegibilidad</w:t>
      </w:r>
      <w:r w:rsidR="006E2091" w:rsidRPr="008C131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 </w:t>
      </w:r>
      <w:r w:rsidR="00FA2682" w:rsidRPr="008C131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Solo tenemos un </w:t>
      </w:r>
      <w:proofErr w:type="spellStart"/>
      <w:r w:rsidR="008C1315" w:rsidRPr="008C1315">
        <w:rPr>
          <w:rFonts w:ascii="Times New Roman" w:hAnsi="Times New Roman" w:cs="Times New Roman"/>
          <w:b/>
          <w:sz w:val="24"/>
          <w:szCs w:val="24"/>
          <w:highlight w:val="yellow"/>
        </w:rPr>
        <w:t>numero</w:t>
      </w:r>
      <w:proofErr w:type="spellEnd"/>
      <w:r w:rsidR="008C1315" w:rsidRPr="008C131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limitado de aplicaciones. Una vez que las aplicaciones hayan llegado al límite, la lista cerrara automáticamente, aun si es previo a la fecha de vencimiento.</w:t>
      </w:r>
      <w:r w:rsidR="008C13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88E" w:rsidRPr="00DE58BF">
        <w:rPr>
          <w:rFonts w:ascii="Times New Roman" w:hAnsi="Times New Roman" w:cs="Times New Roman"/>
          <w:b/>
          <w:sz w:val="24"/>
          <w:szCs w:val="24"/>
        </w:rPr>
        <w:t>¿Quién es elegible?</w:t>
      </w:r>
      <w:r w:rsidR="00F9588E" w:rsidRPr="00DE58BF">
        <w:rPr>
          <w:rFonts w:ascii="Times New Roman" w:hAnsi="Times New Roman" w:cs="Times New Roman"/>
          <w:sz w:val="24"/>
          <w:szCs w:val="24"/>
        </w:rPr>
        <w:br/>
        <w:t xml:space="preserve">La vivienda de PBRA está limitada a familias e individuos de bajos ingresos. La WHA determina su elegibilidad basándose en: 1) ingreso bruto anual, 2) si califica como </w:t>
      </w:r>
      <w:r w:rsidR="006E2091">
        <w:rPr>
          <w:rFonts w:ascii="Times New Roman" w:hAnsi="Times New Roman" w:cs="Times New Roman"/>
          <w:sz w:val="24"/>
          <w:szCs w:val="24"/>
        </w:rPr>
        <w:t>envejeciente</w:t>
      </w:r>
      <w:r w:rsidR="00F9588E" w:rsidRPr="00DE58BF">
        <w:rPr>
          <w:rFonts w:ascii="Times New Roman" w:hAnsi="Times New Roman" w:cs="Times New Roman"/>
          <w:sz w:val="24"/>
          <w:szCs w:val="24"/>
        </w:rPr>
        <w:t xml:space="preserve">, una persona </w:t>
      </w:r>
      <w:r w:rsidR="006E2091">
        <w:rPr>
          <w:rFonts w:ascii="Times New Roman" w:hAnsi="Times New Roman" w:cs="Times New Roman"/>
          <w:sz w:val="24"/>
          <w:szCs w:val="24"/>
        </w:rPr>
        <w:t>con</w:t>
      </w:r>
      <w:r w:rsidR="00F9588E" w:rsidRPr="00DE58BF">
        <w:rPr>
          <w:rFonts w:ascii="Times New Roman" w:hAnsi="Times New Roman" w:cs="Times New Roman"/>
          <w:sz w:val="24"/>
          <w:szCs w:val="24"/>
        </w:rPr>
        <w:t xml:space="preserve"> discapacidad o como una familia, y 3) ciudadanía de los Estados Unidos o estado elegible de inmigración. </w:t>
      </w:r>
      <w:r w:rsidR="00F9588E" w:rsidRPr="00DE58BF">
        <w:rPr>
          <w:rFonts w:ascii="Times New Roman" w:hAnsi="Times New Roman" w:cs="Times New Roman"/>
          <w:sz w:val="24"/>
          <w:szCs w:val="24"/>
          <w:lang w:val="es-ES"/>
        </w:rPr>
        <w:t>WHA negará la admisión a cualquier solicitante cuyos hábitos y prácticas se espera que tengan un efecto perjudicial en otros inquilinos o en el medio ambiente del proyecto. Tod</w:t>
      </w:r>
      <w:r w:rsidR="000D308C">
        <w:rPr>
          <w:rFonts w:ascii="Times New Roman" w:hAnsi="Times New Roman" w:cs="Times New Roman"/>
          <w:sz w:val="24"/>
          <w:szCs w:val="24"/>
          <w:lang w:val="es-ES"/>
        </w:rPr>
        <w:t xml:space="preserve">as verificaciones </w:t>
      </w:r>
      <w:r w:rsidR="006E2091">
        <w:rPr>
          <w:rFonts w:ascii="Times New Roman" w:hAnsi="Times New Roman" w:cs="Times New Roman"/>
          <w:sz w:val="24"/>
          <w:szCs w:val="24"/>
          <w:lang w:val="es-ES"/>
        </w:rPr>
        <w:t>de antecedentes</w:t>
      </w:r>
      <w:r w:rsidR="00F9588E" w:rsidRPr="00DE58BF">
        <w:rPr>
          <w:rFonts w:ascii="Times New Roman" w:hAnsi="Times New Roman" w:cs="Times New Roman"/>
          <w:sz w:val="24"/>
          <w:szCs w:val="24"/>
          <w:lang w:val="es-ES"/>
        </w:rPr>
        <w:t xml:space="preserve"> se realizan de acuerdo con el Plan de Selección y Asignación de Inquilinos. </w:t>
      </w:r>
    </w:p>
    <w:p w14:paraId="6D928783" w14:textId="3F45BF84" w:rsidR="00F9588E" w:rsidRPr="00DE58BF" w:rsidRDefault="00F9588E" w:rsidP="00F9588E">
      <w:pPr>
        <w:rPr>
          <w:rFonts w:ascii="Times New Roman" w:hAnsi="Times New Roman" w:cs="Times New Roman"/>
          <w:b/>
          <w:sz w:val="18"/>
          <w:szCs w:val="18"/>
          <w:lang w:val="es-ES"/>
        </w:rPr>
      </w:pPr>
      <w:r w:rsidRPr="00DE58BF">
        <w:rPr>
          <w:rFonts w:ascii="Times New Roman" w:hAnsi="Times New Roman" w:cs="Times New Roman"/>
          <w:b/>
          <w:sz w:val="18"/>
          <w:szCs w:val="18"/>
          <w:lang w:val="es-ES"/>
        </w:rPr>
        <w:t>El ingreso bruto anual de la familia no puede exceder los l</w:t>
      </w:r>
      <w:r w:rsidR="00451E14" w:rsidRPr="00DE58BF">
        <w:rPr>
          <w:rFonts w:ascii="Times New Roman" w:hAnsi="Times New Roman" w:cs="Times New Roman"/>
          <w:b/>
          <w:sz w:val="18"/>
          <w:szCs w:val="18"/>
          <w:lang w:val="es-ES"/>
        </w:rPr>
        <w:t xml:space="preserve">ímites de bajos ingresos </w:t>
      </w:r>
      <w:r w:rsidR="006A3EDF" w:rsidRPr="00DE58BF">
        <w:rPr>
          <w:rFonts w:ascii="Times New Roman" w:hAnsi="Times New Roman" w:cs="Times New Roman"/>
          <w:b/>
          <w:sz w:val="18"/>
          <w:szCs w:val="18"/>
          <w:lang w:val="es-ES"/>
        </w:rPr>
        <w:t>del</w:t>
      </w:r>
      <w:r w:rsidR="00451E14" w:rsidRPr="00DE58BF">
        <w:rPr>
          <w:rFonts w:ascii="Times New Roman" w:hAnsi="Times New Roman" w:cs="Times New Roman"/>
          <w:b/>
          <w:sz w:val="18"/>
          <w:szCs w:val="18"/>
          <w:lang w:val="es-ES"/>
        </w:rPr>
        <w:t xml:space="preserve"> condado</w:t>
      </w:r>
      <w:r w:rsidRPr="00DE58BF">
        <w:rPr>
          <w:rFonts w:ascii="Times New Roman" w:hAnsi="Times New Roman" w:cs="Times New Roman"/>
          <w:b/>
          <w:sz w:val="18"/>
          <w:szCs w:val="18"/>
          <w:lang w:val="es-ES"/>
        </w:rPr>
        <w:t xml:space="preserve"> de Barrow, GA:</w:t>
      </w:r>
    </w:p>
    <w:tbl>
      <w:tblPr>
        <w:tblStyle w:val="TableGrid"/>
        <w:tblW w:w="10686" w:type="dxa"/>
        <w:tblInd w:w="-653" w:type="dxa"/>
        <w:tblLook w:val="04A0" w:firstRow="1" w:lastRow="0" w:firstColumn="1" w:lastColumn="0" w:noHBand="0" w:noVBand="1"/>
      </w:tblPr>
      <w:tblGrid>
        <w:gridCol w:w="1319"/>
        <w:gridCol w:w="1415"/>
        <w:gridCol w:w="1348"/>
        <w:gridCol w:w="1314"/>
        <w:gridCol w:w="1348"/>
        <w:gridCol w:w="1314"/>
        <w:gridCol w:w="1314"/>
        <w:gridCol w:w="1314"/>
      </w:tblGrid>
      <w:tr w:rsidR="00451E14" w:rsidRPr="00DE58BF" w14:paraId="1B6EA577" w14:textId="77777777" w:rsidTr="00DE58BF">
        <w:tc>
          <w:tcPr>
            <w:tcW w:w="1319" w:type="dxa"/>
          </w:tcPr>
          <w:p w14:paraId="2965AB25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 persona</w:t>
            </w:r>
          </w:p>
        </w:tc>
        <w:tc>
          <w:tcPr>
            <w:tcW w:w="1415" w:type="dxa"/>
          </w:tcPr>
          <w:p w14:paraId="3C637C57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 personas</w:t>
            </w:r>
          </w:p>
        </w:tc>
        <w:tc>
          <w:tcPr>
            <w:tcW w:w="1348" w:type="dxa"/>
          </w:tcPr>
          <w:p w14:paraId="4FA5DD89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 personas</w:t>
            </w:r>
          </w:p>
        </w:tc>
        <w:tc>
          <w:tcPr>
            <w:tcW w:w="1314" w:type="dxa"/>
          </w:tcPr>
          <w:p w14:paraId="2930B8FF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 personas</w:t>
            </w:r>
          </w:p>
        </w:tc>
        <w:tc>
          <w:tcPr>
            <w:tcW w:w="1348" w:type="dxa"/>
          </w:tcPr>
          <w:p w14:paraId="4D35DB83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 personas</w:t>
            </w:r>
          </w:p>
        </w:tc>
        <w:tc>
          <w:tcPr>
            <w:tcW w:w="1314" w:type="dxa"/>
          </w:tcPr>
          <w:p w14:paraId="2633185E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 personas</w:t>
            </w:r>
          </w:p>
        </w:tc>
        <w:tc>
          <w:tcPr>
            <w:tcW w:w="1314" w:type="dxa"/>
          </w:tcPr>
          <w:p w14:paraId="113A9795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 personas</w:t>
            </w:r>
          </w:p>
        </w:tc>
        <w:tc>
          <w:tcPr>
            <w:tcW w:w="1314" w:type="dxa"/>
          </w:tcPr>
          <w:p w14:paraId="0FD5E2E8" w14:textId="77777777" w:rsidR="00451E14" w:rsidRPr="00DE58BF" w:rsidRDefault="0036468C" w:rsidP="00364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 personas</w:t>
            </w:r>
          </w:p>
        </w:tc>
      </w:tr>
      <w:tr w:rsidR="00451E14" w:rsidRPr="00DE58BF" w14:paraId="574EA14E" w14:textId="77777777" w:rsidTr="00DE58BF">
        <w:tc>
          <w:tcPr>
            <w:tcW w:w="1319" w:type="dxa"/>
          </w:tcPr>
          <w:p w14:paraId="7ECE8F22" w14:textId="52CA5A26" w:rsidR="00451E14" w:rsidRPr="00DE58BF" w:rsidRDefault="00EB6798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0249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6,000</w:t>
            </w:r>
          </w:p>
        </w:tc>
        <w:tc>
          <w:tcPr>
            <w:tcW w:w="1415" w:type="dxa"/>
          </w:tcPr>
          <w:p w14:paraId="55560170" w14:textId="27AC1CF6" w:rsidR="00451E14" w:rsidRPr="00DE58BF" w:rsidRDefault="00EB6798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74,400</w:t>
            </w:r>
          </w:p>
        </w:tc>
        <w:tc>
          <w:tcPr>
            <w:tcW w:w="1348" w:type="dxa"/>
          </w:tcPr>
          <w:p w14:paraId="5F8209B7" w14:textId="0F091D25" w:rsidR="00451E14" w:rsidRPr="00DE58BF" w:rsidRDefault="0036468C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84,850</w:t>
            </w:r>
          </w:p>
        </w:tc>
        <w:tc>
          <w:tcPr>
            <w:tcW w:w="1314" w:type="dxa"/>
          </w:tcPr>
          <w:p w14:paraId="1ABB9E21" w14:textId="648BF716" w:rsidR="00451E14" w:rsidRPr="00DE58BF" w:rsidRDefault="00EB6798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94,250</w:t>
            </w:r>
          </w:p>
        </w:tc>
        <w:tc>
          <w:tcPr>
            <w:tcW w:w="1348" w:type="dxa"/>
          </w:tcPr>
          <w:p w14:paraId="2AAE1A00" w14:textId="0F70C1C7" w:rsidR="00451E14" w:rsidRPr="00DE58BF" w:rsidRDefault="00981CD3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101,800</w:t>
            </w:r>
          </w:p>
        </w:tc>
        <w:tc>
          <w:tcPr>
            <w:tcW w:w="1314" w:type="dxa"/>
          </w:tcPr>
          <w:p w14:paraId="74284CCF" w14:textId="1F788A74" w:rsidR="00451E14" w:rsidRPr="00DE58BF" w:rsidRDefault="00EB6798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109,350</w:t>
            </w:r>
          </w:p>
        </w:tc>
        <w:tc>
          <w:tcPr>
            <w:tcW w:w="1314" w:type="dxa"/>
          </w:tcPr>
          <w:p w14:paraId="4917A719" w14:textId="198EC141" w:rsidR="00451E14" w:rsidRPr="00DE58BF" w:rsidRDefault="00EB6798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0249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6,900</w:t>
            </w:r>
          </w:p>
        </w:tc>
        <w:tc>
          <w:tcPr>
            <w:tcW w:w="1314" w:type="dxa"/>
          </w:tcPr>
          <w:p w14:paraId="2B723456" w14:textId="0EA30BA0" w:rsidR="00451E14" w:rsidRPr="00DE58BF" w:rsidRDefault="00EB6798" w:rsidP="00C652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 w:rsidR="000249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="00EC2A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4,450</w:t>
            </w:r>
          </w:p>
        </w:tc>
      </w:tr>
    </w:tbl>
    <w:p w14:paraId="7E8F13E9" w14:textId="71D0FE32" w:rsidR="00451E14" w:rsidRPr="00EC2AF5" w:rsidRDefault="00EC2AF5" w:rsidP="00F9588E">
      <w:pPr>
        <w:rPr>
          <w:rFonts w:ascii="Times New Roman" w:hAnsi="Times New Roman" w:cs="Times New Roman"/>
          <w:b/>
          <w:sz w:val="18"/>
          <w:szCs w:val="18"/>
          <w:lang w:val="es-ES"/>
        </w:rPr>
      </w:pPr>
      <w:r w:rsidRPr="00DE58BF">
        <w:rPr>
          <w:rFonts w:ascii="Times New Roman" w:hAnsi="Times New Roman" w:cs="Times New Roman"/>
          <w:b/>
          <w:sz w:val="18"/>
          <w:szCs w:val="18"/>
          <w:lang w:val="es-ES"/>
        </w:rPr>
        <w:t xml:space="preserve">El ingreso bruto anual de la familia no puede exceder los límites de bajos ingresos del condado de </w:t>
      </w:r>
      <w:r>
        <w:rPr>
          <w:rFonts w:ascii="Times New Roman" w:hAnsi="Times New Roman" w:cs="Times New Roman"/>
          <w:b/>
          <w:sz w:val="18"/>
          <w:szCs w:val="18"/>
          <w:lang w:val="es-ES"/>
        </w:rPr>
        <w:t>Jackson</w:t>
      </w:r>
      <w:r w:rsidRPr="00DE58BF">
        <w:rPr>
          <w:rFonts w:ascii="Times New Roman" w:hAnsi="Times New Roman" w:cs="Times New Roman"/>
          <w:b/>
          <w:sz w:val="18"/>
          <w:szCs w:val="18"/>
          <w:lang w:val="es-ES"/>
        </w:rPr>
        <w:t>, GA:</w:t>
      </w:r>
    </w:p>
    <w:tbl>
      <w:tblPr>
        <w:tblStyle w:val="TableGrid"/>
        <w:tblW w:w="10686" w:type="dxa"/>
        <w:tblInd w:w="-653" w:type="dxa"/>
        <w:tblLook w:val="04A0" w:firstRow="1" w:lastRow="0" w:firstColumn="1" w:lastColumn="0" w:noHBand="0" w:noVBand="1"/>
      </w:tblPr>
      <w:tblGrid>
        <w:gridCol w:w="1319"/>
        <w:gridCol w:w="1415"/>
        <w:gridCol w:w="1348"/>
        <w:gridCol w:w="1314"/>
        <w:gridCol w:w="1348"/>
        <w:gridCol w:w="1314"/>
        <w:gridCol w:w="1314"/>
        <w:gridCol w:w="1314"/>
      </w:tblGrid>
      <w:tr w:rsidR="00EC2AF5" w:rsidRPr="00DE58BF" w14:paraId="3FC19D33" w14:textId="77777777" w:rsidTr="00635BCB">
        <w:tc>
          <w:tcPr>
            <w:tcW w:w="1319" w:type="dxa"/>
          </w:tcPr>
          <w:p w14:paraId="6A25EF84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 persona</w:t>
            </w:r>
          </w:p>
        </w:tc>
        <w:tc>
          <w:tcPr>
            <w:tcW w:w="1415" w:type="dxa"/>
          </w:tcPr>
          <w:p w14:paraId="4C6277F0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 personas</w:t>
            </w:r>
          </w:p>
        </w:tc>
        <w:tc>
          <w:tcPr>
            <w:tcW w:w="1348" w:type="dxa"/>
          </w:tcPr>
          <w:p w14:paraId="78A01BFC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 personas</w:t>
            </w:r>
          </w:p>
        </w:tc>
        <w:tc>
          <w:tcPr>
            <w:tcW w:w="1314" w:type="dxa"/>
          </w:tcPr>
          <w:p w14:paraId="315E7EAB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 personas</w:t>
            </w:r>
          </w:p>
        </w:tc>
        <w:tc>
          <w:tcPr>
            <w:tcW w:w="1348" w:type="dxa"/>
          </w:tcPr>
          <w:p w14:paraId="112E4429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 personas</w:t>
            </w:r>
          </w:p>
        </w:tc>
        <w:tc>
          <w:tcPr>
            <w:tcW w:w="1314" w:type="dxa"/>
          </w:tcPr>
          <w:p w14:paraId="36F98ACC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 personas</w:t>
            </w:r>
          </w:p>
        </w:tc>
        <w:tc>
          <w:tcPr>
            <w:tcW w:w="1314" w:type="dxa"/>
          </w:tcPr>
          <w:p w14:paraId="1E4E8CE7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 personas</w:t>
            </w:r>
          </w:p>
        </w:tc>
        <w:tc>
          <w:tcPr>
            <w:tcW w:w="1314" w:type="dxa"/>
          </w:tcPr>
          <w:p w14:paraId="468036C2" w14:textId="7777777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 personas</w:t>
            </w:r>
          </w:p>
        </w:tc>
      </w:tr>
      <w:tr w:rsidR="00EC2AF5" w:rsidRPr="00DE58BF" w14:paraId="0FFC5A2E" w14:textId="77777777" w:rsidTr="00635BCB">
        <w:tc>
          <w:tcPr>
            <w:tcW w:w="1319" w:type="dxa"/>
          </w:tcPr>
          <w:p w14:paraId="01B87683" w14:textId="790E6765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$63,850</w:t>
            </w:r>
          </w:p>
        </w:tc>
        <w:tc>
          <w:tcPr>
            <w:tcW w:w="1415" w:type="dxa"/>
          </w:tcPr>
          <w:p w14:paraId="1CA72FEC" w14:textId="2AEF922E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$73,000</w:t>
            </w:r>
          </w:p>
        </w:tc>
        <w:tc>
          <w:tcPr>
            <w:tcW w:w="1348" w:type="dxa"/>
          </w:tcPr>
          <w:p w14:paraId="54E62A48" w14:textId="75E674C1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5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82,100</w:t>
            </w:r>
          </w:p>
        </w:tc>
        <w:tc>
          <w:tcPr>
            <w:tcW w:w="1314" w:type="dxa"/>
          </w:tcPr>
          <w:p w14:paraId="1CF0E9D2" w14:textId="4CAFFD51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$91,200</w:t>
            </w:r>
          </w:p>
        </w:tc>
        <w:tc>
          <w:tcPr>
            <w:tcW w:w="1348" w:type="dxa"/>
          </w:tcPr>
          <w:p w14:paraId="6146D2B6" w14:textId="1219BD51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$98,500</w:t>
            </w:r>
          </w:p>
        </w:tc>
        <w:tc>
          <w:tcPr>
            <w:tcW w:w="1314" w:type="dxa"/>
          </w:tcPr>
          <w:p w14:paraId="750E7D82" w14:textId="5BC96D37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$105,800</w:t>
            </w:r>
          </w:p>
        </w:tc>
        <w:tc>
          <w:tcPr>
            <w:tcW w:w="1314" w:type="dxa"/>
          </w:tcPr>
          <w:p w14:paraId="47F1EBEC" w14:textId="2E074CA4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$113,100</w:t>
            </w:r>
          </w:p>
        </w:tc>
        <w:tc>
          <w:tcPr>
            <w:tcW w:w="1314" w:type="dxa"/>
          </w:tcPr>
          <w:p w14:paraId="26F494C7" w14:textId="65FBEF95" w:rsidR="00EC2AF5" w:rsidRPr="00DE58BF" w:rsidRDefault="00EC2AF5" w:rsidP="00635B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$120,400</w:t>
            </w:r>
          </w:p>
        </w:tc>
      </w:tr>
    </w:tbl>
    <w:p w14:paraId="51FBC509" w14:textId="7E098B60" w:rsidR="006A3EDF" w:rsidRPr="00DE58BF" w:rsidRDefault="006A3EDF" w:rsidP="00F9588E">
      <w:pPr>
        <w:rPr>
          <w:rFonts w:ascii="Times New Roman" w:hAnsi="Times New Roman" w:cs="Times New Roman"/>
          <w:sz w:val="24"/>
          <w:szCs w:val="24"/>
        </w:rPr>
      </w:pPr>
      <w:r w:rsidRPr="00DE58BF">
        <w:rPr>
          <w:rFonts w:ascii="Times New Roman" w:hAnsi="Times New Roman" w:cs="Times New Roman"/>
          <w:sz w:val="24"/>
          <w:szCs w:val="24"/>
        </w:rPr>
        <w:t>Una vez</w:t>
      </w:r>
      <w:r w:rsidR="008C2550">
        <w:rPr>
          <w:rFonts w:ascii="Times New Roman" w:hAnsi="Times New Roman" w:cs="Times New Roman"/>
          <w:sz w:val="24"/>
          <w:szCs w:val="24"/>
        </w:rPr>
        <w:t xml:space="preserve"> el aplicante se </w:t>
      </w:r>
      <w:r w:rsidR="00DD7FDF">
        <w:rPr>
          <w:rFonts w:ascii="Times New Roman" w:hAnsi="Times New Roman" w:cs="Times New Roman"/>
          <w:sz w:val="24"/>
          <w:szCs w:val="24"/>
        </w:rPr>
        <w:t>encuentre</w:t>
      </w:r>
      <w:r w:rsidR="008C2550">
        <w:rPr>
          <w:rFonts w:ascii="Times New Roman" w:hAnsi="Times New Roman" w:cs="Times New Roman"/>
          <w:sz w:val="24"/>
          <w:szCs w:val="24"/>
        </w:rPr>
        <w:t xml:space="preserve"> en las primeras 10</w:t>
      </w:r>
      <w:r w:rsidRPr="00DE58BF">
        <w:rPr>
          <w:rFonts w:ascii="Times New Roman" w:hAnsi="Times New Roman" w:cs="Times New Roman"/>
          <w:sz w:val="24"/>
          <w:szCs w:val="24"/>
        </w:rPr>
        <w:t xml:space="preserve"> </w:t>
      </w:r>
      <w:r w:rsidR="00DD7FDF">
        <w:rPr>
          <w:rFonts w:ascii="Times New Roman" w:hAnsi="Times New Roman" w:cs="Times New Roman"/>
          <w:sz w:val="24"/>
          <w:szCs w:val="24"/>
        </w:rPr>
        <w:t>posiciones de la lista de espera y la elegibilidad sea determinada</w:t>
      </w:r>
      <w:r w:rsidRPr="00DE58BF">
        <w:rPr>
          <w:rFonts w:ascii="Times New Roman" w:hAnsi="Times New Roman" w:cs="Times New Roman"/>
          <w:sz w:val="24"/>
          <w:szCs w:val="24"/>
        </w:rPr>
        <w:t xml:space="preserve">, </w:t>
      </w:r>
      <w:r w:rsidR="00902134">
        <w:rPr>
          <w:rFonts w:ascii="Times New Roman" w:hAnsi="Times New Roman" w:cs="Times New Roman"/>
          <w:sz w:val="24"/>
          <w:szCs w:val="24"/>
        </w:rPr>
        <w:t>se ofrecerá una vivienda</w:t>
      </w:r>
      <w:r w:rsidRPr="00DE58BF">
        <w:rPr>
          <w:rFonts w:ascii="Times New Roman" w:hAnsi="Times New Roman" w:cs="Times New Roman"/>
          <w:sz w:val="24"/>
          <w:szCs w:val="24"/>
        </w:rPr>
        <w:t xml:space="preserve"> en </w:t>
      </w:r>
      <w:r w:rsidR="00902134">
        <w:rPr>
          <w:rFonts w:ascii="Times New Roman" w:hAnsi="Times New Roman" w:cs="Times New Roman"/>
          <w:sz w:val="24"/>
          <w:szCs w:val="24"/>
        </w:rPr>
        <w:t xml:space="preserve">el </w:t>
      </w:r>
      <w:r w:rsidRPr="00DE58BF">
        <w:rPr>
          <w:rFonts w:ascii="Times New Roman" w:hAnsi="Times New Roman" w:cs="Times New Roman"/>
          <w:sz w:val="24"/>
          <w:szCs w:val="24"/>
        </w:rPr>
        <w:t>orden de las preferencias que certifican en su solicitud.</w:t>
      </w:r>
    </w:p>
    <w:p w14:paraId="42C2B99E" w14:textId="34FADCE7" w:rsidR="007214FA" w:rsidRPr="00A81860" w:rsidRDefault="00A81860" w:rsidP="00294A01">
      <w:pPr>
        <w:rPr>
          <w:rFonts w:ascii="Times New Roman" w:hAnsi="Times New Roman" w:cs="Times New Roman"/>
          <w:sz w:val="24"/>
          <w:szCs w:val="24"/>
          <w:lang w:val="es-419"/>
        </w:rPr>
      </w:pPr>
      <w:r w:rsidRPr="00DE58BF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18D87CCC" wp14:editId="686DDC3A">
            <wp:simplePos x="0" y="0"/>
            <wp:positionH relativeFrom="column">
              <wp:posOffset>-438150</wp:posOffset>
            </wp:positionH>
            <wp:positionV relativeFrom="paragraph">
              <wp:posOffset>60399</wp:posOffset>
            </wp:positionV>
            <wp:extent cx="666750" cy="733986"/>
            <wp:effectExtent l="0" t="0" r="0" b="9525"/>
            <wp:wrapNone/>
            <wp:docPr id="1" name="Picture 1" descr="Image result for equal housing opportunity span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equal housing opportunity spanish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9" t="13689" r="14323" b="25522"/>
                    <a:stretch/>
                  </pic:blipFill>
                  <pic:spPr bwMode="auto">
                    <a:xfrm>
                      <a:off x="0" y="0"/>
                      <a:ext cx="668971" cy="73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F5859BB" wp14:editId="5C6D1384">
            <wp:simplePos x="0" y="0"/>
            <wp:positionH relativeFrom="column">
              <wp:posOffset>5753735</wp:posOffset>
            </wp:positionH>
            <wp:positionV relativeFrom="paragraph">
              <wp:posOffset>178435</wp:posOffset>
            </wp:positionV>
            <wp:extent cx="542290" cy="542290"/>
            <wp:effectExtent l="0" t="0" r="0" b="0"/>
            <wp:wrapTight wrapText="bothSides">
              <wp:wrapPolygon edited="0">
                <wp:start x="0" y="0"/>
                <wp:lineTo x="0" y="20487"/>
                <wp:lineTo x="20487" y="20487"/>
                <wp:lineTo x="20487" y="0"/>
                <wp:lineTo x="0" y="0"/>
              </wp:wrapPolygon>
            </wp:wrapTight>
            <wp:docPr id="212662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58BF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EB4A2B" wp14:editId="2C60D9D9">
                <wp:simplePos x="0" y="0"/>
                <wp:positionH relativeFrom="column">
                  <wp:posOffset>267335</wp:posOffset>
                </wp:positionH>
                <wp:positionV relativeFrom="paragraph">
                  <wp:posOffset>41910</wp:posOffset>
                </wp:positionV>
                <wp:extent cx="5391150" cy="871855"/>
                <wp:effectExtent l="0" t="0" r="19050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87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F166B" w14:textId="77777777" w:rsidR="00174607" w:rsidRDefault="00174607">
                            <w:r w:rsidRPr="00DE58BF">
                              <w:t>Somos un provee</w:t>
                            </w:r>
                            <w:r>
                              <w:t xml:space="preserve">dor de igualdad de oportunidad en </w:t>
                            </w:r>
                            <w:proofErr w:type="gramStart"/>
                            <w:r>
                              <w:t xml:space="preserve">la </w:t>
                            </w:r>
                            <w:r w:rsidRPr="00DE58BF">
                              <w:t xml:space="preserve"> vivienda</w:t>
                            </w:r>
                            <w:proofErr w:type="gramEnd"/>
                            <w:r>
                              <w:t xml:space="preserve">. Es ilegal discriminar contra cualquier persona por razón de su raza, color, religión, sexo, incapacidad física o mental, la presencia de niños menores de 18 años o de mujer embarazada en su familia o su origen nacional.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EB4A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05pt;margin-top:3.3pt;width:424.5pt;height:6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">
                <v:textbox>
                  <w:txbxContent>
                    <w:p w14:paraId="67AF166B" w14:textId="77777777" w:rsidR="00174607" w:rsidRDefault="00174607">
                      <w:r w:rsidRPr="00DE58BF">
                        <w:t>Somos un provee</w:t>
                      </w:r>
                      <w:r>
                        <w:t xml:space="preserve">dor de igualdad de oportunidad en la </w:t>
                      </w:r>
                      <w:r w:rsidRPr="00DE58BF">
                        <w:t xml:space="preserve"> vivienda</w:t>
                      </w:r>
                      <w:r>
                        <w:t xml:space="preserve">. Es ilegal discriminar contra cualquier persona por razón de su raza, color, religión, sexo, incapacidad física o mental, la presencia de niños menores de 18 años o de mujer embarazada en su familia o su origen nacional. </w:t>
                      </w:r>
                    </w:p>
                  </w:txbxContent>
                </v:textbox>
              </v:shape>
            </w:pict>
          </mc:Fallback>
        </mc:AlternateContent>
      </w:r>
      <w:r w:rsidR="006A3EDF" w:rsidRPr="001C4FD7">
        <w:rPr>
          <w:rFonts w:ascii="Times New Roman" w:hAnsi="Times New Roman" w:cs="Times New Roman"/>
          <w:noProof/>
          <w:lang w:val="es-419"/>
        </w:rPr>
        <w:t xml:space="preserve"> </w:t>
      </w:r>
    </w:p>
    <w:p w14:paraId="4357C9F3" w14:textId="525F9E13" w:rsidR="007214FA" w:rsidRPr="007214FA" w:rsidRDefault="007214FA" w:rsidP="00294A01">
      <w:pPr>
        <w:rPr>
          <w:b/>
          <w:sz w:val="24"/>
          <w:szCs w:val="24"/>
        </w:rPr>
      </w:pPr>
    </w:p>
    <w:sectPr w:rsidR="007214FA" w:rsidRPr="007214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4AE85" w14:textId="77777777" w:rsidR="0053430E" w:rsidRDefault="0053430E" w:rsidP="006A3EDF">
      <w:pPr>
        <w:spacing w:after="0" w:line="240" w:lineRule="auto"/>
      </w:pPr>
      <w:r>
        <w:separator/>
      </w:r>
    </w:p>
  </w:endnote>
  <w:endnote w:type="continuationSeparator" w:id="0">
    <w:p w14:paraId="04E05A7E" w14:textId="77777777" w:rsidR="0053430E" w:rsidRDefault="0053430E" w:rsidP="006A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C104E" w14:textId="77777777" w:rsidR="0053430E" w:rsidRDefault="0053430E" w:rsidP="006A3EDF">
      <w:pPr>
        <w:spacing w:after="0" w:line="240" w:lineRule="auto"/>
      </w:pPr>
      <w:r>
        <w:separator/>
      </w:r>
    </w:p>
  </w:footnote>
  <w:footnote w:type="continuationSeparator" w:id="0">
    <w:p w14:paraId="5178E5B6" w14:textId="77777777" w:rsidR="0053430E" w:rsidRDefault="0053430E" w:rsidP="006A3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01"/>
    <w:rsid w:val="0002497E"/>
    <w:rsid w:val="000A6B88"/>
    <w:rsid w:val="000D308C"/>
    <w:rsid w:val="001439AD"/>
    <w:rsid w:val="001613FA"/>
    <w:rsid w:val="00174607"/>
    <w:rsid w:val="001944C4"/>
    <w:rsid w:val="001C4FD7"/>
    <w:rsid w:val="001E1137"/>
    <w:rsid w:val="001E4FA7"/>
    <w:rsid w:val="0023164B"/>
    <w:rsid w:val="00294A01"/>
    <w:rsid w:val="00340E26"/>
    <w:rsid w:val="0036468C"/>
    <w:rsid w:val="00377539"/>
    <w:rsid w:val="00451E14"/>
    <w:rsid w:val="004A52FA"/>
    <w:rsid w:val="0051379F"/>
    <w:rsid w:val="0053430E"/>
    <w:rsid w:val="006A24B2"/>
    <w:rsid w:val="006A3EDF"/>
    <w:rsid w:val="006E2091"/>
    <w:rsid w:val="00701E31"/>
    <w:rsid w:val="007214FA"/>
    <w:rsid w:val="0081377A"/>
    <w:rsid w:val="008C1315"/>
    <w:rsid w:val="008C2550"/>
    <w:rsid w:val="008D4AAF"/>
    <w:rsid w:val="008F73FC"/>
    <w:rsid w:val="00902134"/>
    <w:rsid w:val="00981CD3"/>
    <w:rsid w:val="00A81860"/>
    <w:rsid w:val="00BA0288"/>
    <w:rsid w:val="00C6523D"/>
    <w:rsid w:val="00C9429F"/>
    <w:rsid w:val="00D23883"/>
    <w:rsid w:val="00D97453"/>
    <w:rsid w:val="00DD7FDF"/>
    <w:rsid w:val="00DE58BF"/>
    <w:rsid w:val="00EB6798"/>
    <w:rsid w:val="00EC2AF5"/>
    <w:rsid w:val="00F9588E"/>
    <w:rsid w:val="00FA2682"/>
    <w:rsid w:val="00FA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10A61"/>
  <w15:docId w15:val="{0C492C75-1F19-4BAB-AC8E-EBEFD8C8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D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52FA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9588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9588E"/>
    <w:rPr>
      <w:rFonts w:ascii="Consolas" w:hAnsi="Consolas" w:cs="Consolas"/>
      <w:sz w:val="20"/>
      <w:szCs w:val="20"/>
      <w:lang w:val="es-DO"/>
    </w:rPr>
  </w:style>
  <w:style w:type="table" w:styleId="TableGrid">
    <w:name w:val="Table Grid"/>
    <w:basedOn w:val="TableNormal"/>
    <w:uiPriority w:val="59"/>
    <w:rsid w:val="00451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3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EDF"/>
    <w:rPr>
      <w:rFonts w:ascii="Tahoma" w:hAnsi="Tahoma" w:cs="Tahoma"/>
      <w:sz w:val="16"/>
      <w:szCs w:val="16"/>
      <w:lang w:val="es-DO"/>
    </w:rPr>
  </w:style>
  <w:style w:type="paragraph" w:styleId="Header">
    <w:name w:val="header"/>
    <w:basedOn w:val="Normal"/>
    <w:link w:val="HeaderChar"/>
    <w:uiPriority w:val="99"/>
    <w:unhideWhenUsed/>
    <w:rsid w:val="006A3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EDF"/>
    <w:rPr>
      <w:lang w:val="es-DO"/>
    </w:rPr>
  </w:style>
  <w:style w:type="paragraph" w:styleId="Footer">
    <w:name w:val="footer"/>
    <w:basedOn w:val="Normal"/>
    <w:link w:val="FooterChar"/>
    <w:uiPriority w:val="99"/>
    <w:unhideWhenUsed/>
    <w:rsid w:val="006A3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EDF"/>
    <w:rPr>
      <w:lang w:val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5568">
          <w:marLeft w:val="-45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0716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6CD79-8B1A-4B73-BBA1-6CF014FF6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Margeli Mendez</dc:creator>
  <cp:lastModifiedBy>Stephanie Sims</cp:lastModifiedBy>
  <cp:revision>2</cp:revision>
  <cp:lastPrinted>2016-12-28T17:12:00Z</cp:lastPrinted>
  <dcterms:created xsi:type="dcterms:W3CDTF">2026-10-21T14:24:00Z</dcterms:created>
  <dcterms:modified xsi:type="dcterms:W3CDTF">2026-10-21T14:24:00Z</dcterms:modified>
</cp:coreProperties>
</file>